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46"/>
        <w:tblW w:w="0" w:type="auto"/>
        <w:tblLook w:val="04A0" w:firstRow="1" w:lastRow="0" w:firstColumn="1" w:lastColumn="0" w:noHBand="0" w:noVBand="1"/>
      </w:tblPr>
      <w:tblGrid>
        <w:gridCol w:w="4631"/>
        <w:gridCol w:w="4723"/>
      </w:tblGrid>
      <w:tr w:rsidR="00F26C08" w:rsidRPr="005209E0" w14:paraId="1F440CA9" w14:textId="77777777" w:rsidTr="00F26C08">
        <w:tc>
          <w:tcPr>
            <w:tcW w:w="4631" w:type="dxa"/>
          </w:tcPr>
          <w:p w14:paraId="50240492" w14:textId="77777777" w:rsidR="00F26C08" w:rsidRPr="00E145F5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23" w:type="dxa"/>
          </w:tcPr>
          <w:p w14:paraId="10D039B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F26C08" w:rsidRPr="005209E0" w14:paraId="42E117E5" w14:textId="77777777" w:rsidTr="00F26C08">
        <w:tc>
          <w:tcPr>
            <w:tcW w:w="4631" w:type="dxa"/>
          </w:tcPr>
          <w:p w14:paraId="10A672AF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5C8A5B65" w14:textId="754BCC53" w:rsidR="00F26C08" w:rsidRPr="00E145F5" w:rsidRDefault="00E145F5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F26C08" w:rsidRPr="005209E0" w14:paraId="76DC66B6" w14:textId="77777777" w:rsidTr="00F26C08">
        <w:tc>
          <w:tcPr>
            <w:tcW w:w="4631" w:type="dxa"/>
          </w:tcPr>
          <w:p w14:paraId="505E7CBD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53E4429D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6C08" w:rsidRPr="005209E0" w14:paraId="3F338204" w14:textId="77777777" w:rsidTr="00F26C08">
        <w:trPr>
          <w:trHeight w:val="325"/>
        </w:trPr>
        <w:tc>
          <w:tcPr>
            <w:tcW w:w="4631" w:type="dxa"/>
          </w:tcPr>
          <w:p w14:paraId="005D409E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1484A17A" w14:textId="29E0E384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_________________ С.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145F5">
              <w:rPr>
                <w:rFonts w:ascii="Times New Roman" w:hAnsi="Times New Roman" w:cs="Times New Roman"/>
                <w:sz w:val="24"/>
                <w:szCs w:val="24"/>
              </w:rPr>
              <w:t>Цвирко</w:t>
            </w:r>
          </w:p>
        </w:tc>
      </w:tr>
      <w:tr w:rsidR="00F26C08" w:rsidRPr="005209E0" w14:paraId="179B0908" w14:textId="77777777" w:rsidTr="00F26C08">
        <w:tc>
          <w:tcPr>
            <w:tcW w:w="4631" w:type="dxa"/>
          </w:tcPr>
          <w:p w14:paraId="360F9A3E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0F9D10D2" w14:textId="76B68B21" w:rsidR="00F26C08" w:rsidRPr="005209E0" w:rsidRDefault="00BB1A3B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37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26C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6C08"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F26C08" w:rsidRPr="005209E0" w14:paraId="5B34BA51" w14:textId="77777777" w:rsidTr="00F26C08">
        <w:tc>
          <w:tcPr>
            <w:tcW w:w="4631" w:type="dxa"/>
          </w:tcPr>
          <w:p w14:paraId="31B628FC" w14:textId="77777777" w:rsidR="00F26C08" w:rsidRPr="005209E0" w:rsidRDefault="00F26C08" w:rsidP="00F26C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3" w:type="dxa"/>
          </w:tcPr>
          <w:p w14:paraId="344F246A" w14:textId="77777777" w:rsidR="00F26C08" w:rsidRPr="005209E0" w:rsidRDefault="00F26C08" w:rsidP="00F26C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BC9117" w14:textId="4E540459" w:rsidR="00D823EA" w:rsidRPr="002D1AEE" w:rsidRDefault="00D823EA" w:rsidP="002D1AEE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14:paraId="7559255D" w14:textId="77777777" w:rsidR="00D823EA" w:rsidRPr="005209E0" w:rsidRDefault="00D823EA" w:rsidP="00D8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E578DC" w14:textId="77777777" w:rsidR="008F08E5" w:rsidRDefault="008F08E5" w:rsidP="008F08E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7FB46E9" w14:textId="78F7BB9D" w:rsidR="00D823EA" w:rsidRPr="008F08E5" w:rsidRDefault="00D823EA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1EA0FE23" w14:textId="538AA8C4" w:rsidR="00AE3977" w:rsidRPr="00AE3977" w:rsidRDefault="00AE3977" w:rsidP="00AE39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E3977">
        <w:rPr>
          <w:rFonts w:ascii="Times New Roman" w:hAnsi="Times New Roman" w:cs="Times New Roman"/>
          <w:bCs/>
          <w:sz w:val="28"/>
          <w:szCs w:val="28"/>
        </w:rPr>
        <w:t>для переговоров по выбору инженерной организации для осуществления функций технического надзора при строительстве объект</w:t>
      </w:r>
      <w:r w:rsidR="00C224E8">
        <w:rPr>
          <w:rFonts w:ascii="Times New Roman" w:hAnsi="Times New Roman" w:cs="Times New Roman"/>
          <w:bCs/>
          <w:sz w:val="28"/>
          <w:szCs w:val="28"/>
        </w:rPr>
        <w:t>а</w:t>
      </w:r>
      <w:r w:rsidRPr="00AE3977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3A4DC9A8" w14:textId="77777777" w:rsidR="00607254" w:rsidRPr="008F08E5" w:rsidRDefault="00607254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1C2830A" w14:textId="47689E60" w:rsidR="00BB1A3B" w:rsidRPr="00BB1A3B" w:rsidRDefault="00BB1A3B" w:rsidP="00BB1A3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BB1A3B">
        <w:rPr>
          <w:rFonts w:ascii="Times New Roman" w:hAnsi="Times New Roman" w:cs="Times New Roman"/>
          <w:b/>
          <w:bCs/>
          <w:sz w:val="26"/>
          <w:szCs w:val="26"/>
        </w:rPr>
        <w:t>Спортивно-турист</w:t>
      </w:r>
      <w:r>
        <w:rPr>
          <w:rFonts w:ascii="Times New Roman" w:hAnsi="Times New Roman" w:cs="Times New Roman"/>
          <w:b/>
          <w:bCs/>
          <w:sz w:val="26"/>
          <w:szCs w:val="26"/>
        </w:rPr>
        <w:t>ский</w:t>
      </w:r>
      <w:r w:rsidRPr="00BB1A3B">
        <w:rPr>
          <w:rFonts w:ascii="Times New Roman" w:hAnsi="Times New Roman" w:cs="Times New Roman"/>
          <w:b/>
          <w:bCs/>
          <w:sz w:val="26"/>
          <w:szCs w:val="26"/>
        </w:rPr>
        <w:t xml:space="preserve"> гольф-комплекс в Минском районе" 6-й квартал. 15 очередь строительства. Жилой дом №6.15 по г.п.</w:t>
      </w:r>
      <w:r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3CC23762" w14:textId="20E7A570" w:rsidR="000A3C37" w:rsidRDefault="000A3C37" w:rsidP="00604822">
      <w:pPr>
        <w:spacing w:after="0"/>
        <w:ind w:right="13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408DA8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58F8B65D" w14:textId="77777777" w:rsidR="000A3C37" w:rsidRPr="000A3C37" w:rsidRDefault="000A3C37" w:rsidP="000A3C37">
      <w:pPr>
        <w:spacing w:after="0"/>
        <w:ind w:right="139"/>
        <w:jc w:val="center"/>
        <w:rPr>
          <w:b/>
          <w:sz w:val="28"/>
          <w:szCs w:val="28"/>
        </w:rPr>
      </w:pPr>
    </w:p>
    <w:p w14:paraId="7A0A8725" w14:textId="01D377A2" w:rsidR="00502D74" w:rsidRPr="00502D74" w:rsidRDefault="00502D74" w:rsidP="00502D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32EDE" w14:textId="77777777" w:rsidR="002A205E" w:rsidRPr="00502D74" w:rsidRDefault="002A205E" w:rsidP="002A205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2752940" w14:textId="77777777" w:rsidR="00D823EA" w:rsidRPr="005209E0" w:rsidRDefault="00D823EA" w:rsidP="00D823EA">
      <w:pPr>
        <w:pStyle w:val="af2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AA73BE5" w14:textId="77777777" w:rsidR="00F26C08" w:rsidRDefault="00F26C0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3BC45C2" w14:textId="10DC9E0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>1. Информация об организаторе и способе выбора подрядчика.</w:t>
      </w:r>
    </w:p>
    <w:p w14:paraId="67364FD8" w14:textId="77777777" w:rsidR="00C85499" w:rsidRPr="00C85499" w:rsidRDefault="00D823EA" w:rsidP="00C85499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 xml:space="preserve">1.1 </w:t>
      </w:r>
      <w:r w:rsidR="00C85499" w:rsidRPr="002531A3">
        <w:rPr>
          <w:rFonts w:ascii="Times New Roman" w:hAnsi="Times New Roman"/>
          <w:sz w:val="24"/>
          <w:szCs w:val="24"/>
        </w:rPr>
        <w:t xml:space="preserve">Наименование организатора/заказчика: </w:t>
      </w:r>
      <w:r w:rsidR="00C85499" w:rsidRPr="00947A3B">
        <w:rPr>
          <w:rFonts w:ascii="Times New Roman" w:hAnsi="Times New Roman"/>
          <w:sz w:val="24"/>
          <w:szCs w:val="24"/>
        </w:rPr>
        <w:t>ООО «Зел</w:t>
      </w:r>
      <w:r w:rsidR="00C85499">
        <w:rPr>
          <w:rFonts w:ascii="Times New Roman" w:hAnsi="Times New Roman"/>
          <w:sz w:val="24"/>
          <w:szCs w:val="24"/>
        </w:rPr>
        <w:t>ё</w:t>
      </w:r>
      <w:r w:rsidR="00C85499" w:rsidRPr="00947A3B">
        <w:rPr>
          <w:rFonts w:ascii="Times New Roman" w:hAnsi="Times New Roman"/>
          <w:sz w:val="24"/>
          <w:szCs w:val="24"/>
        </w:rPr>
        <w:t xml:space="preserve">ная </w:t>
      </w:r>
      <w:r w:rsidR="00C85499">
        <w:rPr>
          <w:rFonts w:ascii="Times New Roman" w:hAnsi="Times New Roman"/>
          <w:sz w:val="24"/>
          <w:szCs w:val="24"/>
        </w:rPr>
        <w:t>г</w:t>
      </w:r>
      <w:r w:rsidR="00C85499" w:rsidRPr="00947A3B">
        <w:rPr>
          <w:rFonts w:ascii="Times New Roman" w:hAnsi="Times New Roman"/>
          <w:sz w:val="24"/>
          <w:szCs w:val="24"/>
        </w:rPr>
        <w:t>авань»</w:t>
      </w:r>
      <w:r w:rsidR="00C85499"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C85499" w:rsidRPr="00C85499">
        <w:rPr>
          <w:rFonts w:ascii="Times New Roman" w:hAnsi="Times New Roman" w:cs="Times New Roman"/>
          <w:sz w:val="24"/>
          <w:szCs w:val="24"/>
        </w:rPr>
        <w:t>Заказчик).</w:t>
      </w:r>
    </w:p>
    <w:p w14:paraId="29A1FAAB" w14:textId="77777777" w:rsidR="00C85499" w:rsidRPr="00C85499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>Место нахождения Организатора: 223053, Минская область, Минский район, д. Боровая, д.7, каб.11.</w:t>
      </w:r>
    </w:p>
    <w:p w14:paraId="461A4CDC" w14:textId="77777777" w:rsidR="00C85499" w:rsidRPr="00C85499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>Банковские реквизиты Организатора: р/с BY89ALFA30122677320010270000</w:t>
      </w:r>
      <w:r w:rsidRPr="00C85499">
        <w:rPr>
          <w:rFonts w:ascii="Times New Roman" w:hAnsi="Times New Roman" w:cs="Times New Roman"/>
          <w:sz w:val="24"/>
          <w:szCs w:val="24"/>
        </w:rPr>
        <w:br/>
        <w:t>в ЗАО «Альфа-Банк», г. Минск, ул. Сурганова, 43-47, код банка ALFABY2X, УНП 691797838.</w:t>
      </w:r>
    </w:p>
    <w:p w14:paraId="7A036C7C" w14:textId="77777777" w:rsidR="00C85499" w:rsidRPr="00C85499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065C5B5" w14:textId="77777777" w:rsidR="00C85499" w:rsidRPr="00C85499" w:rsidRDefault="00C85499" w:rsidP="00C85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 xml:space="preserve">тел. +375-17-233-33-33, e-mail: </w:t>
      </w:r>
      <w:hyperlink r:id="rId11" w:history="1">
        <w:r w:rsidRPr="00C85499">
          <w:rPr>
            <w:rFonts w:ascii="Times New Roman" w:hAnsi="Times New Roman" w:cs="Times New Roman"/>
            <w:color w:val="17365D" w:themeColor="text2" w:themeShade="BF"/>
            <w:sz w:val="24"/>
            <w:szCs w:val="24"/>
            <w:u w:val="single"/>
          </w:rPr>
          <w:t>а-100@a-100.by</w:t>
        </w:r>
      </w:hyperlink>
      <w:r w:rsidRPr="00C8549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.</w:t>
      </w:r>
    </w:p>
    <w:p w14:paraId="0B5EA9EB" w14:textId="77777777" w:rsidR="00C85499" w:rsidRPr="005209E0" w:rsidRDefault="00C85499" w:rsidP="00C85499">
      <w:pPr>
        <w:spacing w:after="0" w:line="240" w:lineRule="auto"/>
        <w:ind w:firstLine="567"/>
        <w:jc w:val="both"/>
        <w:rPr>
          <w:sz w:val="24"/>
          <w:szCs w:val="24"/>
        </w:rPr>
      </w:pPr>
      <w:r w:rsidRPr="00C854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C85499">
          <w:rPr>
            <w:rFonts w:ascii="Times New Roman" w:hAnsi="Times New Roman" w:cs="Times New Roman"/>
            <w:color w:val="17365D" w:themeColor="text2" w:themeShade="BF"/>
            <w:sz w:val="24"/>
            <w:szCs w:val="24"/>
            <w:u w:val="single"/>
          </w:rPr>
          <w:t>http://a-100development.by/tendery/</w:t>
        </w:r>
      </w:hyperlink>
      <w:r w:rsidRPr="00C8549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.</w:t>
      </w:r>
    </w:p>
    <w:p w14:paraId="361B1522" w14:textId="49A944E8" w:rsidR="00D823EA" w:rsidRPr="005209E0" w:rsidRDefault="00D823EA" w:rsidP="00C85499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63E73314" w14:textId="1DD8CB51" w:rsidR="00C224E8" w:rsidRDefault="00C224E8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24E8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BB1A3B">
        <w:rPr>
          <w:rFonts w:ascii="Times New Roman" w:hAnsi="Times New Roman" w:cs="Times New Roman"/>
          <w:sz w:val="24"/>
          <w:szCs w:val="24"/>
        </w:rPr>
        <w:t>Черепович Максим</w:t>
      </w:r>
      <w:r w:rsidRPr="00C224E8">
        <w:rPr>
          <w:rFonts w:ascii="Times New Roman" w:hAnsi="Times New Roman" w:cs="Times New Roman"/>
          <w:sz w:val="24"/>
          <w:szCs w:val="24"/>
        </w:rPr>
        <w:t xml:space="preserve">, </w:t>
      </w:r>
      <w:r w:rsidR="00C85499" w:rsidRPr="00C85499">
        <w:rPr>
          <w:rFonts w:ascii="Times New Roman" w:hAnsi="Times New Roman" w:cs="Times New Roman"/>
          <w:sz w:val="24"/>
          <w:szCs w:val="24"/>
        </w:rPr>
        <w:t>+375(29) 650-36-54</w:t>
      </w:r>
      <w:r w:rsidRPr="00C224E8">
        <w:rPr>
          <w:rFonts w:ascii="Times New Roman" w:hAnsi="Times New Roman" w:cs="Times New Roman"/>
          <w:sz w:val="24"/>
          <w:szCs w:val="24"/>
        </w:rPr>
        <w:t xml:space="preserve">, </w:t>
      </w:r>
      <w:r w:rsidR="00C85499" w:rsidRPr="00C8549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cherepovich@a-100.by</w:t>
      </w:r>
      <w:r w:rsidRPr="00C85499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.</w:t>
      </w:r>
    </w:p>
    <w:p w14:paraId="00BF6727" w14:textId="275A993F" w:rsidR="00446CD7" w:rsidRPr="00446CD7" w:rsidRDefault="00BB1A3B" w:rsidP="00C224E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</w:t>
      </w:r>
      <w:r w:rsidR="00C224E8" w:rsidRPr="00C224E8">
        <w:rPr>
          <w:rFonts w:ascii="Times New Roman" w:hAnsi="Times New Roman" w:cs="Times New Roman"/>
          <w:sz w:val="24"/>
          <w:szCs w:val="24"/>
        </w:rPr>
        <w:t xml:space="preserve"> ППУ: </w:t>
      </w:r>
      <w:r>
        <w:rPr>
          <w:rFonts w:ascii="Times New Roman" w:hAnsi="Times New Roman" w:cs="Times New Roman"/>
          <w:color w:val="000000"/>
          <w:sz w:val="24"/>
          <w:szCs w:val="24"/>
        </w:rPr>
        <w:t>Хмелевская Елена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5499">
        <w:rPr>
          <w:rFonts w:ascii="Times New Roman" w:hAnsi="Times New Roman" w:cs="Times New Roman"/>
          <w:color w:val="000000"/>
          <w:sz w:val="24"/>
          <w:szCs w:val="24"/>
        </w:rPr>
        <w:t>+375(</w:t>
      </w:r>
      <w:r w:rsidR="00604822">
        <w:rPr>
          <w:rFonts w:ascii="Times New Roman" w:hAnsi="Times New Roman" w:cs="Times New Roman"/>
          <w:color w:val="000000"/>
          <w:sz w:val="24"/>
          <w:szCs w:val="24"/>
        </w:rPr>
        <w:t>29</w:t>
      </w:r>
      <w:r w:rsidR="00C8549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676 87 94</w:t>
      </w:r>
      <w:r w:rsidR="006048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e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  <w:lang w:val="en-GB"/>
        </w:rPr>
        <w:t>mail</w:t>
      </w:r>
      <w:r w:rsidR="00604822" w:rsidRPr="00446CD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beznosik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@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a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>-100.</w:t>
      </w:r>
      <w:r w:rsidR="00604822" w:rsidRPr="007417D5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  <w:lang w:val="en-GB"/>
        </w:rPr>
        <w:t>by</w:t>
      </w:r>
    </w:p>
    <w:p w14:paraId="691B5E06" w14:textId="13536110" w:rsidR="00D823EA" w:rsidRPr="005209E0" w:rsidRDefault="00D823EA" w:rsidP="00446CD7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>Выбор подрядчика 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FB3C30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7E3C0D64" w14:textId="77777777" w:rsidR="00C85499" w:rsidRPr="00C85499" w:rsidRDefault="00E30422" w:rsidP="00C8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D7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823EA" w:rsidRPr="00502D74">
        <w:rPr>
          <w:rFonts w:ascii="Times New Roman" w:hAnsi="Times New Roman" w:cs="Times New Roman"/>
          <w:sz w:val="24"/>
          <w:szCs w:val="24"/>
        </w:rPr>
        <w:t xml:space="preserve">2.1. </w:t>
      </w:r>
      <w:r w:rsidR="00F26C08" w:rsidRPr="00502D74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выбору инженерной организации для осуществления функций технического надзора при строительстве объект</w:t>
      </w:r>
      <w:r w:rsidR="00A71DFF">
        <w:rPr>
          <w:rFonts w:ascii="Times New Roman" w:hAnsi="Times New Roman" w:cs="Times New Roman"/>
          <w:bCs/>
          <w:sz w:val="24"/>
          <w:szCs w:val="24"/>
        </w:rPr>
        <w:t>а</w:t>
      </w:r>
      <w:r w:rsidR="00502D74" w:rsidRPr="00502D74">
        <w:rPr>
          <w:rFonts w:ascii="Times New Roman" w:hAnsi="Times New Roman" w:cs="Times New Roman"/>
          <w:bCs/>
          <w:sz w:val="24"/>
          <w:szCs w:val="24"/>
        </w:rPr>
        <w:t>:</w:t>
      </w:r>
      <w:r w:rsidR="00A71D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85499" w:rsidRPr="00C85499">
        <w:rPr>
          <w:rFonts w:ascii="Times New Roman" w:hAnsi="Times New Roman" w:cs="Times New Roman"/>
          <w:b/>
          <w:bCs/>
          <w:sz w:val="24"/>
          <w:szCs w:val="24"/>
        </w:rPr>
        <w:t>«Спортивно-туристский гольф-комплекс в Минском районе" 6-й квартал. 15 очередь строительства. Жилой дом №6.15 по г.п.»</w:t>
      </w:r>
    </w:p>
    <w:p w14:paraId="71056553" w14:textId="1E856338" w:rsidR="00E30422" w:rsidRDefault="00E30422" w:rsidP="00C854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Краткая </w:t>
      </w:r>
      <w:r w:rsidR="00B31D5B" w:rsidRPr="000A3C37">
        <w:rPr>
          <w:rFonts w:ascii="Times New Roman" w:hAnsi="Times New Roman" w:cs="Times New Roman"/>
          <w:b/>
          <w:bCs/>
          <w:sz w:val="24"/>
          <w:szCs w:val="24"/>
        </w:rPr>
        <w:t>характеристика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 xml:space="preserve"> объект</w:t>
      </w:r>
      <w:r w:rsidR="00F25B21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0A3C37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A1C38C" w14:textId="77777777" w:rsidR="00C85499" w:rsidRPr="00C85499" w:rsidRDefault="00C85499" w:rsidP="00C8549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5499">
        <w:rPr>
          <w:rFonts w:ascii="Times New Roman" w:hAnsi="Times New Roman" w:cs="Times New Roman"/>
          <w:bCs/>
          <w:sz w:val="24"/>
          <w:szCs w:val="24"/>
        </w:rPr>
        <w:t>Жилой дом №6.15. по г.п. представляет собой 4-ех секционное здание переменной этажности с подземным этажом (техническим подпольем) и кладовыми жильцов в 1 секции; имеет «Г» образную форму в плане, более вытянутую вдоль цифровых осей (66,510м * 55,290м), является секционным и состоит из: сек. 1 – 6 надземных этажей, сек. 2 – 5 надземных этажей, сек. 3 – 6 надземных этажей, сек. 4 – 6 надземных этажей. Конструктивная схема – сборные индустриальные панели. Покрытие кровли – рулонный материал. Квартиры запроектированы без чистовой отделки и покрытия полов.</w:t>
      </w:r>
    </w:p>
    <w:p w14:paraId="523E4F9D" w14:textId="77777777" w:rsidR="00F32DC4" w:rsidRDefault="00F32DC4" w:rsidP="00C854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32DC4">
        <w:rPr>
          <w:rFonts w:ascii="Times New Roman" w:hAnsi="Times New Roman" w:cs="Times New Roman"/>
          <w:bCs/>
          <w:sz w:val="24"/>
          <w:szCs w:val="24"/>
        </w:rPr>
        <w:t>Класс сложности К-3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4345770" w14:textId="0EB8BDD6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>Состав и объем работ, являющихся предметом заказа:</w:t>
      </w:r>
    </w:p>
    <w:p w14:paraId="6D07418A" w14:textId="77777777" w:rsidR="00F32DC4" w:rsidRDefault="00F32DC4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Осуществление функций технического надзора при строительстве жилого дома (с наружными инженерными сетями и благоустройством)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0B2B05" w14:textId="4A6A4E1B" w:rsidR="00D823EA" w:rsidRDefault="00D823EA" w:rsidP="00F32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DC4">
        <w:rPr>
          <w:rFonts w:ascii="Times New Roman" w:hAnsi="Times New Roman" w:cs="Times New Roman"/>
          <w:b/>
          <w:bCs/>
          <w:sz w:val="24"/>
          <w:szCs w:val="24"/>
        </w:rPr>
        <w:t xml:space="preserve">Требования к выполнению работ по предмету заказа: </w:t>
      </w:r>
    </w:p>
    <w:p w14:paraId="386F056D" w14:textId="05FD7D27" w:rsidR="00F32DC4" w:rsidRPr="006771AB" w:rsidRDefault="00F32DC4" w:rsidP="006771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DC4">
        <w:rPr>
          <w:rFonts w:ascii="Times New Roman" w:hAnsi="Times New Roman" w:cs="Times New Roman"/>
          <w:sz w:val="24"/>
          <w:szCs w:val="24"/>
        </w:rPr>
        <w:t>Обеспечение постоянного присутствия (на протяжении всего периода строительства) на объекте технического надзора по общестроительным работам; технического надзора по спец.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2DC4">
        <w:rPr>
          <w:rFonts w:ascii="Times New Roman" w:hAnsi="Times New Roman" w:cs="Times New Roman"/>
          <w:sz w:val="24"/>
          <w:szCs w:val="24"/>
        </w:rPr>
        <w:t>работам на период проведения соответствующих видов работ.</w:t>
      </w:r>
    </w:p>
    <w:p w14:paraId="7585061D" w14:textId="65E99028" w:rsidR="006E11CE" w:rsidRDefault="00D823EA" w:rsidP="00500CEF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2.2. Место расположения Объекта: </w:t>
      </w:r>
      <w:r w:rsidR="00500CEF" w:rsidRPr="007B6FFB">
        <w:rPr>
          <w:rFonts w:ascii="Times New Roman" w:hAnsi="Times New Roman"/>
          <w:sz w:val="24"/>
          <w:szCs w:val="24"/>
        </w:rPr>
        <w:t>Минский район, Колодищанский с/с.</w:t>
      </w:r>
      <w:r w:rsidRPr="005209E0">
        <w:rPr>
          <w:rFonts w:ascii="Times New Roman" w:hAnsi="Times New Roman" w:cs="Times New Roman"/>
          <w:sz w:val="24"/>
          <w:szCs w:val="24"/>
        </w:rPr>
        <w:t>2.3. Сроки выполнения заказа:</w:t>
      </w:r>
    </w:p>
    <w:p w14:paraId="0D24657B" w14:textId="4C87ABA2" w:rsidR="007A28F2" w:rsidRDefault="00075F87" w:rsidP="00E375AC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A3456">
        <w:rPr>
          <w:rFonts w:ascii="Times New Roman" w:hAnsi="Times New Roman" w:cs="Times New Roman"/>
          <w:sz w:val="24"/>
          <w:szCs w:val="24"/>
        </w:rPr>
        <w:t>ачало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– </w:t>
      </w:r>
      <w:r w:rsidR="00500CEF">
        <w:rPr>
          <w:rFonts w:ascii="Times New Roman" w:hAnsi="Times New Roman" w:cs="Times New Roman"/>
          <w:sz w:val="24"/>
          <w:szCs w:val="24"/>
        </w:rPr>
        <w:t>апрель</w:t>
      </w:r>
      <w:r w:rsidR="00E375AC">
        <w:rPr>
          <w:rFonts w:ascii="Times New Roman" w:hAnsi="Times New Roman" w:cs="Times New Roman"/>
          <w:sz w:val="24"/>
          <w:szCs w:val="24"/>
        </w:rPr>
        <w:t xml:space="preserve"> </w:t>
      </w:r>
      <w:r w:rsidR="007A28F2" w:rsidRPr="007A28F2">
        <w:rPr>
          <w:rFonts w:ascii="Times New Roman" w:hAnsi="Times New Roman" w:cs="Times New Roman"/>
          <w:sz w:val="24"/>
          <w:szCs w:val="24"/>
        </w:rPr>
        <w:t>202</w:t>
      </w:r>
      <w:r w:rsidR="00604822">
        <w:rPr>
          <w:rFonts w:ascii="Times New Roman" w:hAnsi="Times New Roman" w:cs="Times New Roman"/>
          <w:sz w:val="24"/>
          <w:szCs w:val="24"/>
        </w:rPr>
        <w:t>6</w:t>
      </w:r>
      <w:r w:rsidR="007A28F2" w:rsidRPr="007A28F2">
        <w:rPr>
          <w:rFonts w:ascii="Times New Roman" w:hAnsi="Times New Roman" w:cs="Times New Roman"/>
          <w:sz w:val="24"/>
          <w:szCs w:val="24"/>
        </w:rPr>
        <w:t xml:space="preserve"> г.</w:t>
      </w:r>
      <w:r w:rsidR="009A3456">
        <w:rPr>
          <w:rFonts w:ascii="Times New Roman" w:hAnsi="Times New Roman" w:cs="Times New Roman"/>
          <w:sz w:val="24"/>
          <w:szCs w:val="24"/>
        </w:rPr>
        <w:t xml:space="preserve">, окончание – </w:t>
      </w:r>
      <w:r w:rsidR="00500CEF">
        <w:rPr>
          <w:rFonts w:ascii="Times New Roman" w:hAnsi="Times New Roman" w:cs="Times New Roman"/>
          <w:sz w:val="24"/>
          <w:szCs w:val="24"/>
        </w:rPr>
        <w:t>июнь</w:t>
      </w:r>
      <w:r w:rsidR="00604822">
        <w:rPr>
          <w:rFonts w:ascii="Times New Roman" w:hAnsi="Times New Roman" w:cs="Times New Roman"/>
          <w:sz w:val="24"/>
          <w:szCs w:val="24"/>
        </w:rPr>
        <w:t xml:space="preserve"> </w:t>
      </w:r>
      <w:r w:rsidR="00604822" w:rsidRPr="007A28F2">
        <w:rPr>
          <w:rFonts w:ascii="Times New Roman" w:hAnsi="Times New Roman" w:cs="Times New Roman"/>
          <w:sz w:val="24"/>
          <w:szCs w:val="24"/>
        </w:rPr>
        <w:t>202</w:t>
      </w:r>
      <w:r w:rsidR="00604822">
        <w:rPr>
          <w:rFonts w:ascii="Times New Roman" w:hAnsi="Times New Roman" w:cs="Times New Roman"/>
          <w:sz w:val="24"/>
          <w:szCs w:val="24"/>
        </w:rPr>
        <w:t>7</w:t>
      </w:r>
      <w:r w:rsidR="00604822" w:rsidRPr="007A28F2">
        <w:rPr>
          <w:rFonts w:ascii="Times New Roman" w:hAnsi="Times New Roman" w:cs="Times New Roman"/>
          <w:sz w:val="24"/>
          <w:szCs w:val="24"/>
        </w:rPr>
        <w:t xml:space="preserve"> г</w:t>
      </w:r>
      <w:r w:rsidR="00604822">
        <w:rPr>
          <w:rFonts w:ascii="Times New Roman" w:hAnsi="Times New Roman" w:cs="Times New Roman"/>
          <w:sz w:val="24"/>
          <w:szCs w:val="24"/>
        </w:rPr>
        <w:t>.</w:t>
      </w:r>
    </w:p>
    <w:p w14:paraId="6A248181" w14:textId="77777777" w:rsidR="009A3456" w:rsidRPr="007A28F2" w:rsidRDefault="009A3456" w:rsidP="007A28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0A8117" w14:textId="12FB3E47" w:rsidR="00D823EA" w:rsidRPr="005209E0" w:rsidRDefault="00D823EA" w:rsidP="00ED5330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490D86">
        <w:rPr>
          <w:rFonts w:ascii="Times New Roman" w:hAnsi="Times New Roman"/>
          <w:sz w:val="24"/>
          <w:szCs w:val="24"/>
        </w:rPr>
        <w:lastRenderedPageBreak/>
        <w:t>2.</w:t>
      </w:r>
      <w:r w:rsidR="00490D86">
        <w:rPr>
          <w:rFonts w:ascii="Times New Roman" w:hAnsi="Times New Roman"/>
          <w:sz w:val="24"/>
          <w:szCs w:val="24"/>
        </w:rPr>
        <w:t>4</w:t>
      </w:r>
      <w:r w:rsidRPr="00490D86">
        <w:rPr>
          <w:rFonts w:ascii="Times New Roman" w:hAnsi="Times New Roman"/>
          <w:sz w:val="24"/>
          <w:szCs w:val="24"/>
        </w:rPr>
        <w:t>.</w:t>
      </w:r>
      <w:r w:rsidR="00ED5330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(включая оборудование). Цена предложения участника указывается в белорусских рублях.</w:t>
      </w:r>
    </w:p>
    <w:p w14:paraId="1807545B" w14:textId="5FC2CFF5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</w:t>
      </w:r>
      <w:r w:rsidR="00490D86">
        <w:rPr>
          <w:rFonts w:ascii="Times New Roman" w:hAnsi="Times New Roman"/>
          <w:sz w:val="24"/>
          <w:szCs w:val="24"/>
        </w:rPr>
        <w:t>5</w:t>
      </w:r>
      <w:r w:rsidRPr="005209E0">
        <w:rPr>
          <w:rFonts w:ascii="Times New Roman" w:hAnsi="Times New Roman"/>
          <w:sz w:val="24"/>
          <w:szCs w:val="24"/>
        </w:rPr>
        <w:t>. Условия платежей по договору.</w:t>
      </w:r>
    </w:p>
    <w:bookmarkEnd w:id="1"/>
    <w:p w14:paraId="0E9FF87D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2A0C953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3FC48B70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-без авансов;</w:t>
      </w:r>
    </w:p>
    <w:p w14:paraId="72260D38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отсрочка оплаты 30 дней;</w:t>
      </w:r>
    </w:p>
    <w:p w14:paraId="38D60CC3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- при изменении сроков производства работ стоимость корректировке не подлежит.</w:t>
      </w:r>
    </w:p>
    <w:p w14:paraId="2F556BCF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Иные условия финансирования указаны в проекте договора, прилагаемом к настоящей документации (высылается по запросу).</w:t>
      </w:r>
    </w:p>
    <w:p w14:paraId="7B159F8A" w14:textId="77777777" w:rsidR="00693A4B" w:rsidRPr="002C7B19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В случае, если условия настоящей документации противоречат условиям проекта договора, прилагаемого к настоящей документации, большую силу имеют условия проекта договора.</w:t>
      </w:r>
    </w:p>
    <w:p w14:paraId="07966BF2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C7B19">
        <w:rPr>
          <w:rFonts w:ascii="Times New Roman" w:hAnsi="Times New Roman"/>
          <w:sz w:val="24"/>
          <w:szCs w:val="24"/>
        </w:rPr>
        <w:t>Условия выплаты суммы удержания, а также иные условия финансирования указаны в проекте договора, прилагаемом к настоящей документации.</w:t>
      </w:r>
    </w:p>
    <w:p w14:paraId="0C89198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2A40C6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41D6BFBE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5AD03BE0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62EA8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0195EC93" w14:textId="77777777" w:rsidR="00693A4B" w:rsidRPr="00CA6B83" w:rsidRDefault="00693A4B" w:rsidP="00693A4B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2231F7D7" w14:textId="77777777" w:rsidR="00693A4B" w:rsidRPr="005209E0" w:rsidRDefault="00693A4B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34D3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заказчиком;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7CFB03DB" w14:textId="4260899C" w:rsidR="00D823EA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C510FC">
        <w:rPr>
          <w:rFonts w:ascii="Times New Roman" w:hAnsi="Times New Roman"/>
          <w:sz w:val="24"/>
          <w:szCs w:val="24"/>
        </w:rPr>
        <w:t>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p w14:paraId="1F9D51F9" w14:textId="77777777" w:rsidR="00C510FC" w:rsidRPr="005209E0" w:rsidRDefault="00C510FC" w:rsidP="00C510FC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3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14311715" w14:textId="269C8828" w:rsidR="007417D5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17365D" w:themeColor="text2" w:themeShade="BF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A37AFE">
        <w:rPr>
          <w:rFonts w:ascii="Times New Roman" w:hAnsi="Times New Roman"/>
          <w:b/>
          <w:bCs/>
          <w:sz w:val="24"/>
          <w:szCs w:val="24"/>
        </w:rPr>
        <w:t>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4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00CEF">
        <w:rPr>
          <w:rFonts w:ascii="Times New Roman" w:hAnsi="Times New Roman"/>
          <w:b/>
          <w:bCs/>
          <w:sz w:val="24"/>
          <w:szCs w:val="24"/>
        </w:rPr>
        <w:t>26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00CEF">
        <w:rPr>
          <w:rFonts w:ascii="Times New Roman" w:hAnsi="Times New Roman"/>
          <w:b/>
          <w:bCs/>
          <w:sz w:val="24"/>
          <w:szCs w:val="24"/>
        </w:rPr>
        <w:t>03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500CEF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B76B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13" w:history="1">
        <w:r w:rsidR="00500CEF" w:rsidRPr="00E84679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beznosik</w:t>
        </w:r>
        <w:r w:rsidR="00500CEF" w:rsidRPr="00E84679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500CEF" w:rsidRPr="00E84679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500CEF" w:rsidRPr="00E84679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500CEF" w:rsidRPr="00E84679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</w:p>
    <w:p w14:paraId="6DDE6852" w14:textId="12AE4679" w:rsidR="00D823EA" w:rsidRPr="005209E0" w:rsidRDefault="00D823EA" w:rsidP="007417D5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7417D5">
        <w:rPr>
          <w:rFonts w:ascii="Times New Roman" w:hAnsi="Times New Roman"/>
          <w:b/>
          <w:bCs/>
          <w:sz w:val="24"/>
          <w:szCs w:val="24"/>
        </w:rPr>
        <w:t>1</w:t>
      </w:r>
      <w:r w:rsidR="00500CEF" w:rsidRPr="00500CEF">
        <w:rPr>
          <w:rFonts w:ascii="Times New Roman" w:hAnsi="Times New Roman"/>
          <w:b/>
          <w:bCs/>
          <w:sz w:val="24"/>
          <w:szCs w:val="24"/>
        </w:rPr>
        <w:t>0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7417D5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00CEF" w:rsidRPr="00500CEF">
        <w:rPr>
          <w:rFonts w:ascii="Times New Roman" w:hAnsi="Times New Roman"/>
          <w:b/>
          <w:bCs/>
          <w:sz w:val="24"/>
          <w:szCs w:val="24"/>
        </w:rPr>
        <w:t>27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00CEF">
        <w:rPr>
          <w:rFonts w:ascii="Times New Roman" w:hAnsi="Times New Roman"/>
          <w:b/>
          <w:bCs/>
          <w:sz w:val="24"/>
          <w:szCs w:val="24"/>
          <w:lang w:val="en-US"/>
        </w:rPr>
        <w:t>03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7417D5">
        <w:rPr>
          <w:rFonts w:ascii="Times New Roman" w:hAnsi="Times New Roman"/>
          <w:b/>
          <w:bCs/>
          <w:sz w:val="24"/>
          <w:szCs w:val="24"/>
        </w:rPr>
        <w:t>2</w:t>
      </w:r>
      <w:r w:rsidR="00500CEF">
        <w:rPr>
          <w:rFonts w:ascii="Times New Roman" w:hAnsi="Times New Roman"/>
          <w:b/>
          <w:bCs/>
          <w:sz w:val="24"/>
          <w:szCs w:val="24"/>
          <w:lang w:val="en-US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</w:t>
      </w:r>
      <w:r w:rsidR="00D01D52" w:rsidRPr="005209E0">
        <w:rPr>
          <w:rFonts w:ascii="Times New Roman" w:hAnsi="Times New Roman"/>
          <w:sz w:val="24"/>
          <w:szCs w:val="24"/>
        </w:rPr>
        <w:t xml:space="preserve">подача предложений участниками, прошедшими квалификационный отбор </w:t>
      </w:r>
      <w:r w:rsidR="00D01D52" w:rsidRPr="001F7147">
        <w:rPr>
          <w:rFonts w:ascii="Times New Roman" w:hAnsi="Times New Roman"/>
          <w:sz w:val="24"/>
          <w:szCs w:val="24"/>
        </w:rPr>
        <w:t xml:space="preserve">(Прикрепить ценовое предложение по форме технического задания Заказчика в формате </w:t>
      </w:r>
      <w:r w:rsidR="00D01D52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D01D52" w:rsidRPr="001F7147">
        <w:rPr>
          <w:rFonts w:ascii="Times New Roman" w:hAnsi="Times New Roman"/>
          <w:sz w:val="24"/>
          <w:szCs w:val="24"/>
        </w:rPr>
        <w:t xml:space="preserve"> (согласно Приложения №5), отсканированные графики платежей, графики производства работ и графики поставки в электронной форме, путем изменения заявки в «Личном кабинете». Дополнительно файлы выслать на электронный адрес e-mail:</w:t>
      </w:r>
      <w:r w:rsidR="00B76B2D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  <w:hyperlink r:id="rId14" w:history="1">
        <w:r w:rsidR="00604822" w:rsidRPr="00500CE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sharkova</w:t>
        </w:r>
        <w:r w:rsidR="00604822" w:rsidRPr="00500CEF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604822" w:rsidRPr="00500CE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a</w:t>
        </w:r>
        <w:r w:rsidR="00604822" w:rsidRPr="00500CEF">
          <w:rPr>
            <w:rStyle w:val="a8"/>
            <w:rFonts w:ascii="Times New Roman" w:hAnsi="Times New Roman" w:cs="Times New Roman"/>
            <w:sz w:val="24"/>
            <w:szCs w:val="24"/>
          </w:rPr>
          <w:t>-100.</w:t>
        </w:r>
        <w:r w:rsidR="00604822" w:rsidRPr="00500CEF">
          <w:rPr>
            <w:rStyle w:val="a8"/>
            <w:rFonts w:ascii="Times New Roman" w:hAnsi="Times New Roman" w:cs="Times New Roman"/>
            <w:sz w:val="24"/>
            <w:szCs w:val="24"/>
            <w:lang w:val="en-GB"/>
          </w:rPr>
          <w:t>by</w:t>
        </w:r>
      </w:hyperlink>
      <w:r w:rsidR="00C510FC" w:rsidRPr="00C510FC">
        <w:rPr>
          <w:rFonts w:ascii="Times New Roman" w:hAnsi="Times New Roman"/>
          <w:sz w:val="24"/>
          <w:szCs w:val="24"/>
        </w:rPr>
        <w:t>).</w:t>
      </w:r>
    </w:p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 xml:space="preserve">Конкурсной комиссией оглашается содержание основных пунктов предложений для переговоров. </w:t>
      </w:r>
    </w:p>
    <w:bookmarkEnd w:id="3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4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4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-качество и своевременность выполнения работ участником: (отсутствие нарушений участником сроков производства работ по договорам подряда и не менее 80% замечаний заказчика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7.1. Выбор победителя проходит путем голосования конкурсной комиссии за номинированного участника. Победителем переговоров признается участник, </w:t>
      </w:r>
      <w:r w:rsidRPr="005209E0">
        <w:rPr>
          <w:rFonts w:ascii="Times New Roman" w:hAnsi="Times New Roman"/>
          <w:sz w:val="24"/>
          <w:szCs w:val="24"/>
        </w:rPr>
        <w:lastRenderedPageBreak/>
        <w:t>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5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6" w:name="_Hlk25243738"/>
      <w:bookmarkEnd w:id="5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6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7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9.1. Договор строительного 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8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8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9.2. </w:t>
      </w:r>
      <w:bookmarkStart w:id="9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9.4.Банковское сопровождение договора осуществляется ЗАО «Альфа-Банк»  (далее – Банк).</w:t>
      </w:r>
    </w:p>
    <w:p w14:paraId="19C165A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9.5.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9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77777777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1B7005D0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6D7D42A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104F86F" w14:textId="77777777" w:rsidR="00C510FC" w:rsidRDefault="00C510FC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</w:p>
    <w:p w14:paraId="56BB7EF5" w14:textId="77777777" w:rsidR="00C510FC" w:rsidRPr="00C510FC" w:rsidRDefault="00C510FC" w:rsidP="00C510FC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Приложение 2.1</w:t>
      </w:r>
    </w:p>
    <w:p w14:paraId="72026587" w14:textId="77777777" w:rsidR="00C510FC" w:rsidRPr="00C510FC" w:rsidRDefault="00C510FC" w:rsidP="00C510FC">
      <w:pPr>
        <w:rPr>
          <w:rFonts w:ascii="Times New Roman" w:hAnsi="Times New Roman" w:cs="Times New Roman"/>
          <w:sz w:val="24"/>
          <w:szCs w:val="24"/>
        </w:rPr>
      </w:pPr>
      <w:r w:rsidRPr="00C510FC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tbl>
      <w:tblPr>
        <w:tblW w:w="10343" w:type="dxa"/>
        <w:tblInd w:w="-289" w:type="dxa"/>
        <w:tblLook w:val="04A0" w:firstRow="1" w:lastRow="0" w:firstColumn="1" w:lastColumn="0" w:noHBand="0" w:noVBand="1"/>
      </w:tblPr>
      <w:tblGrid>
        <w:gridCol w:w="1665"/>
        <w:gridCol w:w="2143"/>
        <w:gridCol w:w="2181"/>
        <w:gridCol w:w="2771"/>
        <w:gridCol w:w="1583"/>
      </w:tblGrid>
      <w:tr w:rsidR="00C510FC" w:rsidRPr="00C510FC" w14:paraId="112DF2D3" w14:textId="77777777" w:rsidTr="00C510FC">
        <w:trPr>
          <w:trHeight w:val="1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CD54E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FD526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инженера, планируемого для осуществления ТН на данном объекте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D50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контролируемых работ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9D05A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Объекты, на которых задействованы инженеры, планируемые для осуществляющие ТН на данном объекте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ADFF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510FC" w:rsidRPr="00C510FC" w14:paraId="7C52724C" w14:textId="77777777" w:rsidTr="00C510FC">
        <w:trPr>
          <w:trHeight w:val="612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94D37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F22D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8E6E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общестроительные работ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F9E79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F7CC6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7B53BEC8" w14:textId="77777777" w:rsidTr="00C510FC">
        <w:trPr>
          <w:trHeight w:val="6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BA8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B7A0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D270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санитарно-технические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F2755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4E861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510FC" w:rsidRPr="00C510FC" w14:paraId="0D21C302" w14:textId="77777777" w:rsidTr="00C510FC">
        <w:trPr>
          <w:trHeight w:val="58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EE13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CA3" w14:textId="77777777" w:rsidR="00C510FC" w:rsidRPr="00C510FC" w:rsidRDefault="00C510FC" w:rsidP="002E2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94BF8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электромонтажные работы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4525F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8C1DB" w14:textId="77777777" w:rsidR="00C510FC" w:rsidRPr="00C510FC" w:rsidRDefault="00C510FC" w:rsidP="002E2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F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5657EB0" w14:textId="2DF4BD0A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2ED4BF64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2739" w14:textId="77777777" w:rsidR="00862508" w:rsidRDefault="00862508" w:rsidP="00D65FD3">
      <w:pPr>
        <w:spacing w:after="0" w:line="240" w:lineRule="auto"/>
      </w:pPr>
      <w:r>
        <w:separator/>
      </w:r>
    </w:p>
  </w:endnote>
  <w:endnote w:type="continuationSeparator" w:id="0">
    <w:p w14:paraId="0E623CF3" w14:textId="77777777" w:rsidR="00862508" w:rsidRDefault="00862508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0ABA8" w14:textId="77777777" w:rsidR="00862508" w:rsidRDefault="00862508" w:rsidP="00D65FD3">
      <w:pPr>
        <w:spacing w:after="0" w:line="240" w:lineRule="auto"/>
      </w:pPr>
      <w:r>
        <w:separator/>
      </w:r>
    </w:p>
  </w:footnote>
  <w:footnote w:type="continuationSeparator" w:id="0">
    <w:p w14:paraId="2A7DB3E5" w14:textId="77777777" w:rsidR="00862508" w:rsidRDefault="00862508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0BA6135"/>
    <w:multiLevelType w:val="hybridMultilevel"/>
    <w:tmpl w:val="0E8E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4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7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2047827465">
    <w:abstractNumId w:val="2"/>
  </w:num>
  <w:num w:numId="2" w16cid:durableId="969944747">
    <w:abstractNumId w:val="14"/>
  </w:num>
  <w:num w:numId="3" w16cid:durableId="1632251318">
    <w:abstractNumId w:val="7"/>
  </w:num>
  <w:num w:numId="4" w16cid:durableId="3481469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14328411">
    <w:abstractNumId w:val="15"/>
  </w:num>
  <w:num w:numId="6" w16cid:durableId="1829665490">
    <w:abstractNumId w:val="18"/>
  </w:num>
  <w:num w:numId="7" w16cid:durableId="32193614">
    <w:abstractNumId w:val="8"/>
  </w:num>
  <w:num w:numId="8" w16cid:durableId="373844572">
    <w:abstractNumId w:val="13"/>
  </w:num>
  <w:num w:numId="9" w16cid:durableId="141578513">
    <w:abstractNumId w:val="6"/>
  </w:num>
  <w:num w:numId="10" w16cid:durableId="329990627">
    <w:abstractNumId w:val="10"/>
  </w:num>
  <w:num w:numId="11" w16cid:durableId="1027605891">
    <w:abstractNumId w:val="0"/>
  </w:num>
  <w:num w:numId="12" w16cid:durableId="799685437">
    <w:abstractNumId w:val="3"/>
  </w:num>
  <w:num w:numId="13" w16cid:durableId="1097873631">
    <w:abstractNumId w:val="12"/>
  </w:num>
  <w:num w:numId="14" w16cid:durableId="1779181735">
    <w:abstractNumId w:val="16"/>
  </w:num>
  <w:num w:numId="15" w16cid:durableId="183130995">
    <w:abstractNumId w:val="4"/>
  </w:num>
  <w:num w:numId="16" w16cid:durableId="1257907513">
    <w:abstractNumId w:val="5"/>
  </w:num>
  <w:num w:numId="17" w16cid:durableId="1076440023">
    <w:abstractNumId w:val="9"/>
  </w:num>
  <w:num w:numId="18" w16cid:durableId="590431151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1136676473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2FC5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75F87"/>
    <w:rsid w:val="000903FC"/>
    <w:rsid w:val="0009790E"/>
    <w:rsid w:val="000A0247"/>
    <w:rsid w:val="000A1657"/>
    <w:rsid w:val="000A30E0"/>
    <w:rsid w:val="000A3944"/>
    <w:rsid w:val="000A3C37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C31"/>
    <w:rsid w:val="00173458"/>
    <w:rsid w:val="00176291"/>
    <w:rsid w:val="001763A1"/>
    <w:rsid w:val="00180037"/>
    <w:rsid w:val="00186D05"/>
    <w:rsid w:val="00191BA3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3DA9"/>
    <w:rsid w:val="002254F0"/>
    <w:rsid w:val="002300E8"/>
    <w:rsid w:val="00231557"/>
    <w:rsid w:val="002369AC"/>
    <w:rsid w:val="0025063B"/>
    <w:rsid w:val="00250814"/>
    <w:rsid w:val="00251AF2"/>
    <w:rsid w:val="002531A3"/>
    <w:rsid w:val="00253BA3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205E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4000"/>
    <w:rsid w:val="002F78F4"/>
    <w:rsid w:val="002F7F02"/>
    <w:rsid w:val="0030048A"/>
    <w:rsid w:val="0030192E"/>
    <w:rsid w:val="0030477C"/>
    <w:rsid w:val="00305E1A"/>
    <w:rsid w:val="003069C5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576A9"/>
    <w:rsid w:val="0036186D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32FF"/>
    <w:rsid w:val="003F3C4E"/>
    <w:rsid w:val="00401B65"/>
    <w:rsid w:val="00402A61"/>
    <w:rsid w:val="00405D7F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6CD7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0D86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500CEF"/>
    <w:rsid w:val="00502D74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04822"/>
    <w:rsid w:val="00607254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771AB"/>
    <w:rsid w:val="00681A98"/>
    <w:rsid w:val="00693A4B"/>
    <w:rsid w:val="006A037A"/>
    <w:rsid w:val="006A5E32"/>
    <w:rsid w:val="006B0B4F"/>
    <w:rsid w:val="006B3116"/>
    <w:rsid w:val="006B363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11CE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7D5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8F2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CAE"/>
    <w:rsid w:val="00844371"/>
    <w:rsid w:val="00845EE9"/>
    <w:rsid w:val="00846D66"/>
    <w:rsid w:val="0085081E"/>
    <w:rsid w:val="008569A5"/>
    <w:rsid w:val="00857C98"/>
    <w:rsid w:val="00862508"/>
    <w:rsid w:val="00874588"/>
    <w:rsid w:val="00875455"/>
    <w:rsid w:val="00880D71"/>
    <w:rsid w:val="00883E28"/>
    <w:rsid w:val="00884986"/>
    <w:rsid w:val="00885A2B"/>
    <w:rsid w:val="00886AD4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08E5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A32D7"/>
    <w:rsid w:val="009A3456"/>
    <w:rsid w:val="009B1A7D"/>
    <w:rsid w:val="009B6EC0"/>
    <w:rsid w:val="009D37C4"/>
    <w:rsid w:val="009D7594"/>
    <w:rsid w:val="009E03C9"/>
    <w:rsid w:val="009E11D5"/>
    <w:rsid w:val="009E48A8"/>
    <w:rsid w:val="009E5474"/>
    <w:rsid w:val="009E5CBF"/>
    <w:rsid w:val="009E7805"/>
    <w:rsid w:val="009F1547"/>
    <w:rsid w:val="00A0123C"/>
    <w:rsid w:val="00A100B6"/>
    <w:rsid w:val="00A12565"/>
    <w:rsid w:val="00A2255B"/>
    <w:rsid w:val="00A258A7"/>
    <w:rsid w:val="00A37AFE"/>
    <w:rsid w:val="00A41B44"/>
    <w:rsid w:val="00A45B0C"/>
    <w:rsid w:val="00A4636C"/>
    <w:rsid w:val="00A508EE"/>
    <w:rsid w:val="00A5397B"/>
    <w:rsid w:val="00A6189B"/>
    <w:rsid w:val="00A62268"/>
    <w:rsid w:val="00A66374"/>
    <w:rsid w:val="00A70D8C"/>
    <w:rsid w:val="00A71DFF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062"/>
    <w:rsid w:val="00AB0724"/>
    <w:rsid w:val="00AB12DE"/>
    <w:rsid w:val="00AB2960"/>
    <w:rsid w:val="00AC1ECA"/>
    <w:rsid w:val="00AC4C8A"/>
    <w:rsid w:val="00AC5938"/>
    <w:rsid w:val="00AD337F"/>
    <w:rsid w:val="00AD3EAE"/>
    <w:rsid w:val="00AD69BF"/>
    <w:rsid w:val="00AE114D"/>
    <w:rsid w:val="00AE27EF"/>
    <w:rsid w:val="00AE3977"/>
    <w:rsid w:val="00AE6B6E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1D5B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4146"/>
    <w:rsid w:val="00B65322"/>
    <w:rsid w:val="00B65D8A"/>
    <w:rsid w:val="00B66BE0"/>
    <w:rsid w:val="00B70128"/>
    <w:rsid w:val="00B73AF1"/>
    <w:rsid w:val="00B73CE2"/>
    <w:rsid w:val="00B746D9"/>
    <w:rsid w:val="00B76B2D"/>
    <w:rsid w:val="00B77139"/>
    <w:rsid w:val="00B80212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1A3B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C020AE"/>
    <w:rsid w:val="00C04555"/>
    <w:rsid w:val="00C11491"/>
    <w:rsid w:val="00C12727"/>
    <w:rsid w:val="00C150C6"/>
    <w:rsid w:val="00C20EC7"/>
    <w:rsid w:val="00C224E8"/>
    <w:rsid w:val="00C418A3"/>
    <w:rsid w:val="00C447B9"/>
    <w:rsid w:val="00C4549A"/>
    <w:rsid w:val="00C47953"/>
    <w:rsid w:val="00C510FC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5448"/>
    <w:rsid w:val="00C85499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48D2"/>
    <w:rsid w:val="00CD6941"/>
    <w:rsid w:val="00CE0BD9"/>
    <w:rsid w:val="00CE195A"/>
    <w:rsid w:val="00CE1BB7"/>
    <w:rsid w:val="00D01D52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050DC"/>
    <w:rsid w:val="00E13075"/>
    <w:rsid w:val="00E13093"/>
    <w:rsid w:val="00E145F5"/>
    <w:rsid w:val="00E148D9"/>
    <w:rsid w:val="00E14933"/>
    <w:rsid w:val="00E2098A"/>
    <w:rsid w:val="00E22014"/>
    <w:rsid w:val="00E30422"/>
    <w:rsid w:val="00E36DCB"/>
    <w:rsid w:val="00E375AC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752F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56B5"/>
    <w:rsid w:val="00EC76B4"/>
    <w:rsid w:val="00ED0069"/>
    <w:rsid w:val="00ED0F4E"/>
    <w:rsid w:val="00ED1A45"/>
    <w:rsid w:val="00ED3D8B"/>
    <w:rsid w:val="00ED5330"/>
    <w:rsid w:val="00ED56DE"/>
    <w:rsid w:val="00EE425D"/>
    <w:rsid w:val="00EF0A96"/>
    <w:rsid w:val="00EF0AC6"/>
    <w:rsid w:val="00EF1436"/>
    <w:rsid w:val="00EF1DF6"/>
    <w:rsid w:val="00EF5804"/>
    <w:rsid w:val="00F051D5"/>
    <w:rsid w:val="00F07656"/>
    <w:rsid w:val="00F119D3"/>
    <w:rsid w:val="00F12837"/>
    <w:rsid w:val="00F14283"/>
    <w:rsid w:val="00F21049"/>
    <w:rsid w:val="00F23728"/>
    <w:rsid w:val="00F25B21"/>
    <w:rsid w:val="00F26C08"/>
    <w:rsid w:val="00F32522"/>
    <w:rsid w:val="00F32DC4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25CC"/>
    <w:rsid w:val="00F776D4"/>
    <w:rsid w:val="00F80A48"/>
    <w:rsid w:val="00F80EF9"/>
    <w:rsid w:val="00F824CB"/>
    <w:rsid w:val="00F839A8"/>
    <w:rsid w:val="00F936EB"/>
    <w:rsid w:val="00F961AF"/>
    <w:rsid w:val="00F97CEC"/>
    <w:rsid w:val="00F97E16"/>
    <w:rsid w:val="00FA0A14"/>
    <w:rsid w:val="00FA72F1"/>
    <w:rsid w:val="00FB023C"/>
    <w:rsid w:val="00FB3C30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znosik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beznosik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4.xml><?xml version="1.0" encoding="utf-8"?>
<ds:datastoreItem xmlns:ds="http://schemas.openxmlformats.org/officeDocument/2006/customXml" ds:itemID="{012E6522-D9EA-42FC-9E8F-53D6DB0F39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10</Pages>
  <Words>3010</Words>
  <Characters>17162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Хмелевская Елена</cp:lastModifiedBy>
  <cp:revision>14</cp:revision>
  <cp:lastPrinted>2019-10-28T14:29:00Z</cp:lastPrinted>
  <dcterms:created xsi:type="dcterms:W3CDTF">2025-02-20T09:00:00Z</dcterms:created>
  <dcterms:modified xsi:type="dcterms:W3CDTF">2026-03-25T13:10:00Z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